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Times New Roman"/>
          <w:b/>
          <w:color w:val="000000"/>
          <w:sz w:val="28"/>
          <w:szCs w:val="28"/>
        </w:rPr>
      </w:pPr>
      <w:r>
        <w:rPr>
          <w:rFonts w:hint="eastAsia" w:cs="Times New Roman"/>
          <w:b/>
          <w:color w:val="000000"/>
          <w:sz w:val="28"/>
          <w:szCs w:val="28"/>
        </w:rPr>
        <w:t xml:space="preserve">Four Lectures on </w:t>
      </w:r>
      <w:r>
        <w:rPr>
          <w:rFonts w:eastAsia="Times New Roman" w:cs="Times New Roman"/>
          <w:b/>
          <w:color w:val="000000"/>
          <w:sz w:val="28"/>
          <w:szCs w:val="28"/>
        </w:rPr>
        <w:t>Fichte’s Philosophy</w:t>
      </w:r>
    </w:p>
    <w:p>
      <w:pPr>
        <w:spacing w:before="312" w:beforeLines="100"/>
        <w:jc w:val="center"/>
        <w:rPr>
          <w:rFonts w:ascii="Times New Roman" w:hAnsi="Times New Roman" w:cs="Times New Roman"/>
        </w:rPr>
      </w:pPr>
      <w:bookmarkStart w:id="0" w:name="_GoBack"/>
      <w:bookmarkEnd w:id="0"/>
      <w:r>
        <w:rPr>
          <w:rFonts w:hint="eastAsia" w:ascii="Times New Roman" w:hAnsi="Times New Roman" w:cs="Times New Roman"/>
        </w:rPr>
        <w:t>2</w:t>
      </w:r>
      <w:r>
        <w:rPr>
          <w:rFonts w:ascii="Times New Roman" w:hAnsi="Times New Roman" w:cs="Times New Roman"/>
        </w:rPr>
        <w:t>022</w:t>
      </w:r>
    </w:p>
    <w:p>
      <w:pPr>
        <w:spacing w:after="312" w:afterLines="100"/>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Summer school held by School of Philosophy at Zhejiang University</w:t>
      </w:r>
    </w:p>
    <w:p>
      <w:pPr>
        <w:spacing w:after="156" w:afterLines="50"/>
        <w:rPr>
          <w:rFonts w:hint="eastAsia" w:ascii="Times New Roman" w:hAnsi="Times New Roman" w:cs="Times New Roman"/>
          <w:b/>
          <w:bCs/>
          <w:sz w:val="24"/>
          <w:szCs w:val="28"/>
        </w:rPr>
      </w:pPr>
    </w:p>
    <w:p>
      <w:pPr>
        <w:spacing w:after="156" w:afterLines="50"/>
        <w:rPr>
          <w:rFonts w:ascii="Times New Roman" w:hAnsi="Times New Roman" w:cs="Times New Roman"/>
          <w:b/>
          <w:bCs/>
          <w:sz w:val="24"/>
          <w:szCs w:val="28"/>
        </w:rPr>
      </w:pPr>
      <w:r>
        <w:rPr>
          <w:rFonts w:hint="eastAsia" w:ascii="Times New Roman" w:hAnsi="Times New Roman" w:cs="Times New Roman"/>
          <w:b/>
          <w:bCs/>
          <w:sz w:val="24"/>
          <w:szCs w:val="28"/>
        </w:rPr>
        <w:t>B</w:t>
      </w:r>
      <w:r>
        <w:rPr>
          <w:rFonts w:ascii="Times New Roman" w:hAnsi="Times New Roman" w:cs="Times New Roman"/>
          <w:b/>
          <w:bCs/>
          <w:sz w:val="24"/>
          <w:szCs w:val="28"/>
        </w:rPr>
        <w:t xml:space="preserve">asic Info: </w:t>
      </w:r>
    </w:p>
    <w:p>
      <w:pPr>
        <w:rPr>
          <w:rFonts w:hint="eastAsia"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Prof.</w:t>
      </w:r>
      <w:r>
        <w:rPr>
          <w:rFonts w:hint="eastAsia" w:cs="Times New Roman"/>
          <w:b w:val="0"/>
          <w:bCs/>
          <w:color w:val="000000"/>
          <w:sz w:val="24"/>
          <w:szCs w:val="24"/>
        </w:rPr>
        <w:t>Andreas Schmidt</w:t>
      </w:r>
      <w:r>
        <w:rPr>
          <w:rFonts w:ascii="Times New Roman" w:hAnsi="Times New Roman" w:cs="Times New Roman"/>
        </w:rPr>
        <w:t xml:space="preserve"> (</w:t>
      </w:r>
      <w:r>
        <w:rPr>
          <w:rFonts w:hint="eastAsia" w:ascii="Times New Roman" w:hAnsi="Times New Roman" w:cs="Times New Roman"/>
        </w:rPr>
        <w:t>University of Jena</w:t>
      </w:r>
      <w:r>
        <w:rPr>
          <w:rFonts w:ascii="Times New Roman" w:hAnsi="Times New Roman" w:cs="Times New Roman"/>
        </w:rPr>
        <w:t>)</w:t>
      </w:r>
      <w:r>
        <w:rPr>
          <w:rFonts w:hint="eastAsia" w:ascii="Times New Roman" w:hAnsi="Times New Roman" w:cs="Times New Roman"/>
        </w:rPr>
        <w:t xml:space="preserve"> </w:t>
      </w:r>
    </w:p>
    <w:p>
      <w:pPr>
        <w:autoSpaceDE w:val="0"/>
        <w:autoSpaceDN w:val="0"/>
        <w:adjustRightInd w:val="0"/>
        <w:jc w:val="left"/>
        <w:rPr>
          <w:rFonts w:hint="eastAsia" w:ascii="Times New Roman" w:hAnsi="Times New Roman" w:cs="Times New Roman"/>
        </w:rPr>
      </w:pPr>
      <w:r>
        <w:rPr>
          <w:rFonts w:cs="Times New Roman"/>
          <w:b w:val="0"/>
          <w:bCs/>
          <w:color w:val="000000"/>
          <w:sz w:val="24"/>
          <w:szCs w:val="24"/>
        </w:rPr>
        <w:t>https://www.philosophie.uni-jena.de/arbeitsbereiche/deutscher-idealismus</w:t>
      </w:r>
    </w:p>
    <w:p>
      <w:pPr>
        <w:rPr>
          <w:rFonts w:ascii="Times New Roman" w:hAnsi="Times New Roman" w:cs="Times New Roman"/>
        </w:rPr>
      </w:pPr>
      <w:r>
        <w:rPr>
          <w:rFonts w:hint="eastAsia" w:ascii="Times New Roman" w:hAnsi="Times New Roman" w:cs="Times New Roman"/>
          <w:b/>
          <w:bCs/>
        </w:rPr>
        <w:t>O</w:t>
      </w:r>
      <w:r>
        <w:rPr>
          <w:rFonts w:ascii="Times New Roman" w:hAnsi="Times New Roman" w:cs="Times New Roman"/>
          <w:b/>
          <w:bCs/>
        </w:rPr>
        <w:t>rganizer</w:t>
      </w:r>
      <w:r>
        <w:rPr>
          <w:rFonts w:ascii="Times New Roman" w:hAnsi="Times New Roman" w:cs="Times New Roman"/>
        </w:rPr>
        <w:t xml:space="preserve">: </w:t>
      </w:r>
      <w:r>
        <w:rPr>
          <w:rFonts w:hint="eastAsia" w:cs="Times New Roman"/>
          <w:lang w:val="en-US" w:eastAsia="zh-CN"/>
        </w:rPr>
        <w:t>Yuyang Zhu</w:t>
      </w:r>
      <w:r>
        <w:rPr>
          <w:rFonts w:ascii="Times New Roman" w:hAnsi="Times New Roman" w:cs="Times New Roman"/>
        </w:rPr>
        <w:t xml:space="preserve"> (Zhejiang University)</w:t>
      </w:r>
    </w:p>
    <w:p>
      <w:pPr>
        <w:rPr>
          <w:rFonts w:ascii="Times New Roman" w:hAnsi="Times New Roman" w:cs="Times New Roman"/>
        </w:rPr>
      </w:pPr>
      <w:r>
        <w:rPr>
          <w:rFonts w:hint="eastAsia" w:ascii="Times New Roman" w:hAnsi="Times New Roman" w:cs="Times New Roman"/>
          <w:b/>
          <w:bCs/>
        </w:rPr>
        <w:t>T</w:t>
      </w:r>
      <w:r>
        <w:rPr>
          <w:rFonts w:ascii="Times New Roman" w:hAnsi="Times New Roman" w:cs="Times New Roman"/>
          <w:b/>
          <w:bCs/>
        </w:rPr>
        <w:t>eaching Assistant</w:t>
      </w:r>
      <w:r>
        <w:rPr>
          <w:rFonts w:ascii="Times New Roman" w:hAnsi="Times New Roman" w:cs="Times New Roman"/>
        </w:rPr>
        <w:t>: Jimi Yingding (Zhejiang University)</w:t>
      </w:r>
    </w:p>
    <w:p>
      <w:pPr>
        <w:rPr>
          <w:rFonts w:ascii="Times New Roman" w:hAnsi="Times New Roman" w:cs="Times New Roman"/>
        </w:rPr>
      </w:pPr>
      <w:r>
        <w:rPr>
          <w:rFonts w:hint="eastAsia" w:ascii="Times New Roman" w:hAnsi="Times New Roman" w:cs="Times New Roman"/>
          <w:b/>
          <w:bCs/>
        </w:rPr>
        <w:t>T</w:t>
      </w:r>
      <w:r>
        <w:rPr>
          <w:rFonts w:ascii="Times New Roman" w:hAnsi="Times New Roman" w:cs="Times New Roman"/>
          <w:b/>
          <w:bCs/>
        </w:rPr>
        <w:t xml:space="preserve">ime: </w:t>
      </w:r>
      <w:r>
        <w:rPr>
          <w:rFonts w:ascii="Times New Roman" w:hAnsi="Times New Roman" w:cs="Times New Roman"/>
        </w:rPr>
        <w:t>2022.</w:t>
      </w:r>
      <w:r>
        <w:rPr>
          <w:rFonts w:hint="eastAsia" w:cs="Times New Roman"/>
          <w:lang w:val="en-US" w:eastAsia="zh-CN"/>
        </w:rPr>
        <w:t>7.22</w:t>
      </w:r>
      <w:r>
        <w:rPr>
          <w:rFonts w:hint="eastAsia" w:ascii="Times New Roman" w:hAnsi="Times New Roman" w:cs="Times New Roman"/>
          <w:lang w:val="en-US" w:eastAsia="zh-CN"/>
        </w:rPr>
        <w:t>、</w:t>
      </w:r>
      <w:r>
        <w:rPr>
          <w:rFonts w:hint="eastAsia" w:cs="Times New Roman"/>
          <w:lang w:val="en-US" w:eastAsia="zh-CN"/>
        </w:rPr>
        <w:t>25</w:t>
      </w:r>
      <w:r>
        <w:rPr>
          <w:rFonts w:hint="eastAsia" w:ascii="Times New Roman" w:hAnsi="Times New Roman" w:cs="Times New Roman"/>
          <w:lang w:val="en-US" w:eastAsia="zh-CN"/>
        </w:rPr>
        <w:t>、</w:t>
      </w:r>
      <w:r>
        <w:rPr>
          <w:rFonts w:hint="eastAsia" w:cs="Times New Roman"/>
          <w:lang w:val="en-US" w:eastAsia="zh-CN"/>
        </w:rPr>
        <w:t>27、29</w:t>
      </w:r>
      <w:r>
        <w:rPr>
          <w:rFonts w:ascii="Times New Roman" w:hAnsi="Times New Roman" w:cs="Times New Roman"/>
        </w:rPr>
        <w:t xml:space="preserve">, </w:t>
      </w:r>
      <w:r>
        <w:rPr>
          <w:rFonts w:hint="eastAsia" w:cs="Times New Roman"/>
          <w:lang w:val="en-US" w:eastAsia="zh-CN"/>
        </w:rPr>
        <w:t>6</w:t>
      </w:r>
      <w:r>
        <w:rPr>
          <w:rFonts w:hint="eastAsia" w:ascii="Times New Roman" w:hAnsi="Times New Roman" w:cs="Times New Roman"/>
          <w:lang w:val="en-US" w:eastAsia="zh-CN"/>
        </w:rPr>
        <w:t>.00p</w:t>
      </w:r>
      <w:r>
        <w:rPr>
          <w:rFonts w:ascii="Times New Roman" w:hAnsi="Times New Roman" w:cs="Times New Roman"/>
        </w:rPr>
        <w:t>m-</w:t>
      </w:r>
      <w:r>
        <w:rPr>
          <w:rFonts w:hint="eastAsia" w:cs="Times New Roman"/>
          <w:lang w:val="en-US" w:eastAsia="zh-CN"/>
        </w:rPr>
        <w:t>8</w:t>
      </w:r>
      <w:r>
        <w:rPr>
          <w:rFonts w:hint="eastAsia" w:ascii="Times New Roman" w:hAnsi="Times New Roman" w:cs="Times New Roman"/>
          <w:lang w:val="en-US" w:eastAsia="zh-CN"/>
        </w:rPr>
        <w:t>.00p</w:t>
      </w:r>
      <w:r>
        <w:rPr>
          <w:rFonts w:ascii="Times New Roman" w:hAnsi="Times New Roman" w:cs="Times New Roman"/>
        </w:rPr>
        <w:t>m (Beijing time)</w:t>
      </w:r>
    </w:p>
    <w:p>
      <w:pPr>
        <w:autoSpaceDE w:val="0"/>
        <w:autoSpaceDN w:val="0"/>
        <w:adjustRightInd w:val="0"/>
        <w:jc w:val="left"/>
        <w:rPr>
          <w:rFonts w:hint="default" w:cs="Times New Roman" w:eastAsiaTheme="minorEastAsia"/>
          <w:b w:val="0"/>
          <w:bCs w:val="0"/>
          <w:color w:val="000000"/>
          <w:sz w:val="24"/>
          <w:szCs w:val="24"/>
          <w:lang w:val="en-US" w:eastAsia="zh-CN"/>
        </w:rPr>
      </w:pPr>
      <w:r>
        <w:rPr>
          <w:rFonts w:hint="eastAsia" w:ascii="Times New Roman" w:hAnsi="Times New Roman" w:cs="Times New Roman"/>
          <w:b/>
          <w:bCs/>
        </w:rPr>
        <w:t>Platform</w:t>
      </w:r>
      <w:r>
        <w:rPr>
          <w:rFonts w:hint="eastAsia" w:cs="Times New Roman"/>
          <w:b/>
          <w:bCs/>
          <w:lang w:eastAsia="zh-CN"/>
        </w:rPr>
        <w:t>：</w:t>
      </w:r>
      <w:r>
        <w:rPr>
          <w:rFonts w:hint="eastAsia" w:cs="Times New Roman"/>
          <w:b w:val="0"/>
          <w:bCs w:val="0"/>
          <w:lang w:val="en-US" w:eastAsia="zh-CN"/>
        </w:rPr>
        <w:t>Zoom</w:t>
      </w:r>
    </w:p>
    <w:p>
      <w:pPr>
        <w:rPr>
          <w:rFonts w:ascii="Times New Roman" w:hAnsi="Times New Roman" w:cs="Times New Roman"/>
        </w:rPr>
      </w:pPr>
    </w:p>
    <w:p>
      <w:pPr>
        <w:rPr>
          <w:rFonts w:cs="Times New Roman"/>
          <w:b/>
          <w:color w:val="000000"/>
          <w:sz w:val="24"/>
          <w:szCs w:val="24"/>
        </w:rPr>
      </w:pPr>
      <w:r>
        <w:rPr>
          <w:rFonts w:ascii="Times New Roman" w:hAnsi="Times New Roman" w:cs="Times New Roman"/>
          <w:b/>
          <w:bCs/>
        </w:rPr>
        <w:t xml:space="preserve">Introduction: </w:t>
      </w:r>
    </w:p>
    <w:p>
      <w:pPr>
        <w:autoSpaceDE w:val="0"/>
        <w:autoSpaceDN w:val="0"/>
        <w:adjustRightInd w:val="0"/>
        <w:rPr>
          <w:rFonts w:cs="Times New Roman"/>
          <w:color w:val="000000"/>
          <w:sz w:val="24"/>
          <w:szCs w:val="24"/>
        </w:rPr>
      </w:pP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With Fichte’s philosophy one of the most creative periods of German philosophy begins: an era shaped by a rapid succession of philosophical systems whose purpose is to offer a closed system on the basis of Kant’s critical philosophy, but dependent on only one fundamental principle. For this foundation Fichte does not draw on Kant’s theoretical, but on his practical philosophy: “I thus assert the primacy of reason, insofar as it is practical. Everything springs from action, the action of the I.” It is the aim of these lectures to offer an introduction to Fichte’s thought. I will begin by covering his methodological writings in some detail, in order to then concentrate on Fichte’s System, as it was developed in his Jena period (1794-1799).</w:t>
      </w:r>
    </w:p>
    <w:p>
      <w:pPr>
        <w:autoSpaceDE w:val="0"/>
        <w:autoSpaceDN w:val="0"/>
        <w:adjustRightInd w:val="0"/>
        <w:rPr>
          <w:rFonts w:eastAsia="Times New Roman" w:cs="Times New Roman"/>
          <w:color w:val="000000"/>
          <w:sz w:val="24"/>
          <w:szCs w:val="24"/>
        </w:rPr>
      </w:pP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 </w:t>
      </w:r>
    </w:p>
    <w:p>
      <w:pPr>
        <w:autoSpaceDE w:val="0"/>
        <w:autoSpaceDN w:val="0"/>
        <w:adjustRightInd w:val="0"/>
        <w:rPr>
          <w:rFonts w:hint="eastAsia" w:eastAsia="宋体" w:cs="Times New Roman"/>
          <w:b/>
          <w:bCs/>
          <w:color w:val="000000"/>
          <w:sz w:val="24"/>
          <w:szCs w:val="24"/>
          <w:lang w:val="en-US" w:eastAsia="zh-CN"/>
        </w:rPr>
      </w:pPr>
      <w:r>
        <w:rPr>
          <w:rFonts w:hint="eastAsia" w:eastAsia="宋体" w:cs="Times New Roman"/>
          <w:b/>
          <w:bCs/>
          <w:color w:val="000000"/>
          <w:sz w:val="24"/>
          <w:szCs w:val="24"/>
          <w:lang w:val="en-US" w:eastAsia="zh-CN"/>
        </w:rPr>
        <w:t>Schedules：</w:t>
      </w:r>
    </w:p>
    <w:p>
      <w:pPr>
        <w:autoSpaceDE w:val="0"/>
        <w:autoSpaceDN w:val="0"/>
        <w:adjustRightInd w:val="0"/>
        <w:rPr>
          <w:rFonts w:cs="Times New Roman"/>
          <w:color w:val="000000"/>
          <w:sz w:val="24"/>
          <w:szCs w:val="24"/>
        </w:rPr>
      </w:pPr>
      <w:r>
        <w:rPr>
          <w:rFonts w:eastAsia="Times New Roman" w:cs="Times New Roman"/>
          <w:color w:val="000000"/>
          <w:sz w:val="24"/>
          <w:szCs w:val="24"/>
        </w:rPr>
        <w:t xml:space="preserve"> </w:t>
      </w:r>
    </w:p>
    <w:p>
      <w:pPr>
        <w:autoSpaceDE w:val="0"/>
        <w:autoSpaceDN w:val="0"/>
        <w:adjustRightInd w:val="0"/>
        <w:rPr>
          <w:rFonts w:cs="Times New Roman"/>
          <w:color w:val="000000"/>
          <w:sz w:val="24"/>
          <w:szCs w:val="24"/>
        </w:rPr>
      </w:pPr>
      <w:r>
        <w:rPr>
          <w:rFonts w:hint="eastAsia" w:cs="Times New Roman"/>
          <w:color w:val="000000"/>
          <w:sz w:val="24"/>
          <w:szCs w:val="24"/>
        </w:rPr>
        <w:t>22.07.2022</w:t>
      </w:r>
    </w:p>
    <w:p>
      <w:pPr>
        <w:autoSpaceDE w:val="0"/>
        <w:autoSpaceDN w:val="0"/>
        <w:adjustRightInd w:val="0"/>
        <w:rPr>
          <w:rFonts w:cs="Times New Roman"/>
          <w:color w:val="000000"/>
          <w:sz w:val="24"/>
          <w:szCs w:val="24"/>
        </w:rPr>
      </w:pPr>
    </w:p>
    <w:p>
      <w:pPr>
        <w:autoSpaceDE w:val="0"/>
        <w:autoSpaceDN w:val="0"/>
        <w:adjustRightInd w:val="0"/>
        <w:rPr>
          <w:rFonts w:eastAsia="宋体" w:cs="Times New Roman"/>
          <w:color w:val="000000"/>
          <w:sz w:val="24"/>
          <w:szCs w:val="24"/>
        </w:rPr>
      </w:pPr>
      <w:r>
        <w:rPr>
          <w:rFonts w:eastAsia="Times New Roman" w:cs="Times New Roman"/>
          <w:color w:val="000000"/>
          <w:sz w:val="24"/>
          <w:szCs w:val="24"/>
        </w:rPr>
        <w:t xml:space="preserve">1. Form and Method of the </w:t>
      </w:r>
      <w:r>
        <w:rPr>
          <w:rFonts w:eastAsia="Times New Roman" w:cs="Times New Roman"/>
          <w:i/>
          <w:iCs/>
          <w:color w:val="000000"/>
          <w:sz w:val="24"/>
          <w:szCs w:val="24"/>
        </w:rPr>
        <w:t>Science of Knowledge</w:t>
      </w:r>
      <w:r>
        <w:rPr>
          <w:rFonts w:cs="Times New Roman"/>
          <w:color w:val="000000"/>
          <w:sz w:val="24"/>
          <w:szCs w:val="24"/>
        </w:rPr>
        <w:t>.</w:t>
      </w: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In the first lecture I will address Fichte’s method – a form of transcendental philosophy which builds on Kant </w:t>
      </w:r>
      <w:r>
        <w:rPr>
          <w:rFonts w:hint="eastAsia" w:cs="Times New Roman"/>
          <w:color w:val="000000"/>
          <w:sz w:val="24"/>
          <w:szCs w:val="24"/>
        </w:rPr>
        <w:t>-</w:t>
      </w:r>
      <w:r>
        <w:rPr>
          <w:rFonts w:eastAsia="Times New Roman" w:cs="Times New Roman"/>
          <w:color w:val="000000"/>
          <w:sz w:val="24"/>
          <w:szCs w:val="24"/>
        </w:rPr>
        <w:t xml:space="preserve"> and elucidate the systematic form, which, for Fichte, is ineluctable for any philosophy.</w:t>
      </w:r>
    </w:p>
    <w:p>
      <w:pPr>
        <w:autoSpaceDE w:val="0"/>
        <w:autoSpaceDN w:val="0"/>
        <w:adjustRightInd w:val="0"/>
        <w:rPr>
          <w:rFonts w:cs="Times New Roman"/>
          <w:color w:val="000000"/>
          <w:sz w:val="24"/>
          <w:szCs w:val="24"/>
        </w:rPr>
      </w:pPr>
      <w:r>
        <w:rPr>
          <w:rFonts w:eastAsia="Times New Roman" w:cs="Times New Roman"/>
          <w:color w:val="000000"/>
          <w:sz w:val="24"/>
          <w:szCs w:val="24"/>
        </w:rPr>
        <w:t xml:space="preserve"> </w:t>
      </w:r>
    </w:p>
    <w:p>
      <w:pPr>
        <w:autoSpaceDE w:val="0"/>
        <w:autoSpaceDN w:val="0"/>
        <w:adjustRightInd w:val="0"/>
        <w:rPr>
          <w:rFonts w:cs="Times New Roman"/>
          <w:color w:val="000000"/>
          <w:sz w:val="24"/>
          <w:szCs w:val="24"/>
        </w:rPr>
      </w:pPr>
      <w:r>
        <w:rPr>
          <w:rFonts w:hint="eastAsia" w:cs="Times New Roman"/>
          <w:color w:val="000000"/>
          <w:sz w:val="24"/>
          <w:szCs w:val="24"/>
        </w:rPr>
        <w:t>25.07.2022</w:t>
      </w:r>
    </w:p>
    <w:p>
      <w:pPr>
        <w:autoSpaceDE w:val="0"/>
        <w:autoSpaceDN w:val="0"/>
        <w:adjustRightInd w:val="0"/>
        <w:rPr>
          <w:rFonts w:cs="Times New Roman"/>
          <w:color w:val="000000"/>
          <w:sz w:val="24"/>
          <w:szCs w:val="24"/>
        </w:rPr>
      </w:pPr>
    </w:p>
    <w:p>
      <w:pPr>
        <w:autoSpaceDE w:val="0"/>
        <w:autoSpaceDN w:val="0"/>
        <w:adjustRightInd w:val="0"/>
        <w:rPr>
          <w:rFonts w:eastAsia="宋体" w:cs="Times New Roman"/>
          <w:color w:val="000000"/>
          <w:sz w:val="24"/>
          <w:szCs w:val="24"/>
        </w:rPr>
      </w:pPr>
      <w:r>
        <w:rPr>
          <w:rFonts w:eastAsia="Times New Roman" w:cs="Times New Roman"/>
          <w:color w:val="000000"/>
          <w:sz w:val="24"/>
          <w:szCs w:val="24"/>
        </w:rPr>
        <w:t xml:space="preserve">2. The First Principle of the </w:t>
      </w:r>
      <w:r>
        <w:rPr>
          <w:rFonts w:eastAsia="Times New Roman" w:cs="Times New Roman"/>
          <w:i/>
          <w:iCs/>
          <w:color w:val="000000"/>
          <w:sz w:val="24"/>
          <w:szCs w:val="24"/>
        </w:rPr>
        <w:t>Science of Knowledge</w:t>
      </w:r>
      <w:r>
        <w:rPr>
          <w:rFonts w:cs="Times New Roman"/>
          <w:color w:val="000000"/>
          <w:sz w:val="24"/>
          <w:szCs w:val="24"/>
        </w:rPr>
        <w:t>.</w:t>
      </w: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In this lecture I will indicate how Fichte attempted to systematise Kant’s philosophy by making practical reason the first principle of philosophy – a principle he identifies at the beginning of the </w:t>
      </w:r>
      <w:r>
        <w:rPr>
          <w:rFonts w:eastAsia="Times New Roman" w:cs="Times New Roman"/>
          <w:i/>
          <w:iCs/>
          <w:color w:val="000000"/>
          <w:sz w:val="24"/>
          <w:szCs w:val="24"/>
        </w:rPr>
        <w:t>Foundations of the Entire Science of Knowledge</w:t>
      </w:r>
      <w:r>
        <w:rPr>
          <w:rFonts w:eastAsia="Times New Roman" w:cs="Times New Roman"/>
          <w:color w:val="000000"/>
          <w:sz w:val="24"/>
          <w:szCs w:val="24"/>
        </w:rPr>
        <w:t xml:space="preserve"> (1794/95) with the “absolute I”.</w:t>
      </w:r>
    </w:p>
    <w:p>
      <w:pPr>
        <w:autoSpaceDE w:val="0"/>
        <w:autoSpaceDN w:val="0"/>
        <w:adjustRightInd w:val="0"/>
        <w:rPr>
          <w:rFonts w:cs="Times New Roman"/>
          <w:color w:val="000000"/>
          <w:sz w:val="24"/>
          <w:szCs w:val="24"/>
        </w:rPr>
      </w:pPr>
    </w:p>
    <w:p>
      <w:pPr>
        <w:autoSpaceDE w:val="0"/>
        <w:autoSpaceDN w:val="0"/>
        <w:adjustRightInd w:val="0"/>
        <w:rPr>
          <w:rFonts w:eastAsia="Times New Roman" w:cs="Times New Roman"/>
          <w:color w:val="000000"/>
          <w:sz w:val="24"/>
          <w:szCs w:val="24"/>
        </w:rPr>
      </w:pPr>
      <w:r>
        <w:rPr>
          <w:rFonts w:hint="eastAsia" w:cs="Times New Roman"/>
          <w:color w:val="000000"/>
          <w:sz w:val="24"/>
          <w:szCs w:val="24"/>
        </w:rPr>
        <w:t>27.07.2022</w:t>
      </w:r>
    </w:p>
    <w:p>
      <w:pPr>
        <w:autoSpaceDE w:val="0"/>
        <w:autoSpaceDN w:val="0"/>
        <w:adjustRightInd w:val="0"/>
        <w:rPr>
          <w:rFonts w:cs="Times New Roman"/>
          <w:color w:val="000000"/>
          <w:sz w:val="24"/>
          <w:szCs w:val="24"/>
        </w:rPr>
      </w:pPr>
    </w:p>
    <w:p>
      <w:pPr>
        <w:autoSpaceDE w:val="0"/>
        <w:autoSpaceDN w:val="0"/>
        <w:adjustRightInd w:val="0"/>
        <w:rPr>
          <w:rFonts w:eastAsia="宋体" w:cs="Times New Roman"/>
          <w:color w:val="000000"/>
          <w:sz w:val="24"/>
          <w:szCs w:val="24"/>
        </w:rPr>
      </w:pPr>
      <w:r>
        <w:rPr>
          <w:rFonts w:eastAsia="Times New Roman" w:cs="Times New Roman"/>
          <w:color w:val="000000"/>
          <w:sz w:val="24"/>
          <w:szCs w:val="24"/>
        </w:rPr>
        <w:t xml:space="preserve">3. The </w:t>
      </w:r>
      <w:r>
        <w:rPr>
          <w:rFonts w:eastAsia="Times New Roman" w:cs="Times New Roman"/>
          <w:i/>
          <w:iCs/>
          <w:color w:val="000000"/>
          <w:sz w:val="24"/>
          <w:szCs w:val="24"/>
        </w:rPr>
        <w:t>Foundations of the Entire Science of Knowledge</w:t>
      </w:r>
      <w:r>
        <w:rPr>
          <w:rFonts w:cs="Times New Roman"/>
          <w:color w:val="000000"/>
          <w:sz w:val="24"/>
          <w:szCs w:val="24"/>
        </w:rPr>
        <w:t>.</w:t>
      </w: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This lecture offers an overview of the line of argument in Fichte’s </w:t>
      </w:r>
      <w:r>
        <w:rPr>
          <w:rFonts w:eastAsia="Times New Roman" w:cs="Times New Roman"/>
          <w:i/>
          <w:iCs/>
          <w:color w:val="000000"/>
          <w:sz w:val="24"/>
          <w:szCs w:val="24"/>
        </w:rPr>
        <w:t>Foundations of the Entire Science of Knowledge</w:t>
      </w:r>
      <w:r>
        <w:rPr>
          <w:rFonts w:eastAsia="Times New Roman" w:cs="Times New Roman"/>
          <w:color w:val="000000"/>
          <w:sz w:val="24"/>
          <w:szCs w:val="24"/>
        </w:rPr>
        <w:t>. I will discuss Fichte’s theory of the “check” (</w:t>
      </w:r>
      <w:r>
        <w:rPr>
          <w:rFonts w:eastAsia="Times New Roman" w:cs="Times New Roman"/>
          <w:i/>
          <w:iCs/>
          <w:color w:val="000000"/>
          <w:sz w:val="24"/>
          <w:szCs w:val="24"/>
        </w:rPr>
        <w:t>Anstoß)</w:t>
      </w:r>
      <w:r>
        <w:rPr>
          <w:rFonts w:eastAsia="Times New Roman" w:cs="Times New Roman"/>
          <w:color w:val="000000"/>
          <w:sz w:val="24"/>
          <w:szCs w:val="24"/>
        </w:rPr>
        <w:t>, of the imagination and of the infinite striving, as well as their connection to the phenomenon of self-consciousness.</w:t>
      </w: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  </w:t>
      </w:r>
    </w:p>
    <w:p>
      <w:pPr>
        <w:autoSpaceDE w:val="0"/>
        <w:autoSpaceDN w:val="0"/>
        <w:adjustRightInd w:val="0"/>
        <w:rPr>
          <w:rFonts w:cs="Times New Roman"/>
          <w:color w:val="000000"/>
          <w:sz w:val="24"/>
          <w:szCs w:val="24"/>
        </w:rPr>
      </w:pPr>
      <w:r>
        <w:rPr>
          <w:rFonts w:hint="eastAsia" w:cs="Times New Roman"/>
          <w:color w:val="000000"/>
          <w:sz w:val="24"/>
          <w:szCs w:val="24"/>
        </w:rPr>
        <w:t>29.07.2022</w:t>
      </w:r>
    </w:p>
    <w:p>
      <w:pPr>
        <w:autoSpaceDE w:val="0"/>
        <w:autoSpaceDN w:val="0"/>
        <w:adjustRightInd w:val="0"/>
        <w:rPr>
          <w:rFonts w:cs="Times New Roman"/>
          <w:color w:val="000000"/>
          <w:sz w:val="24"/>
          <w:szCs w:val="24"/>
        </w:rPr>
      </w:pPr>
    </w:p>
    <w:p>
      <w:pPr>
        <w:autoSpaceDE w:val="0"/>
        <w:autoSpaceDN w:val="0"/>
        <w:adjustRightInd w:val="0"/>
        <w:rPr>
          <w:rFonts w:eastAsia="Times New Roman" w:cs="Times New Roman"/>
          <w:color w:val="000000"/>
          <w:sz w:val="24"/>
          <w:szCs w:val="24"/>
        </w:rPr>
      </w:pPr>
      <w:r>
        <w:rPr>
          <w:rFonts w:eastAsia="Times New Roman" w:cs="Times New Roman"/>
          <w:color w:val="000000"/>
          <w:sz w:val="24"/>
          <w:szCs w:val="24"/>
        </w:rPr>
        <w:t>4. Fichte and Hegel</w:t>
      </w:r>
    </w:p>
    <w:p>
      <w:pPr>
        <w:autoSpaceDE w:val="0"/>
        <w:autoSpaceDN w:val="0"/>
        <w:adjustRightInd w:val="0"/>
        <w:rPr>
          <w:rFonts w:eastAsia="Times New Roman" w:cs="Times New Roman"/>
          <w:color w:val="000000"/>
          <w:sz w:val="24"/>
          <w:szCs w:val="24"/>
        </w:rPr>
      </w:pPr>
    </w:p>
    <w:p>
      <w:pPr>
        <w:autoSpaceDE w:val="0"/>
        <w:autoSpaceDN w:val="0"/>
        <w:adjustRightInd w:val="0"/>
        <w:rPr>
          <w:rFonts w:eastAsia="Times New Roman" w:cs="Times New Roman"/>
          <w:color w:val="000000"/>
          <w:sz w:val="24"/>
          <w:szCs w:val="24"/>
        </w:rPr>
      </w:pPr>
      <w:r>
        <w:rPr>
          <w:rFonts w:hint="eastAsia" w:cs="Times New Roman"/>
          <w:color w:val="000000"/>
          <w:sz w:val="24"/>
          <w:szCs w:val="24"/>
        </w:rPr>
        <w:t>I</w:t>
      </w:r>
      <w:r>
        <w:rPr>
          <w:rFonts w:eastAsia="Times New Roman" w:cs="Times New Roman"/>
          <w:color w:val="000000"/>
          <w:sz w:val="24"/>
          <w:szCs w:val="24"/>
        </w:rPr>
        <w:t>n this session, after a brief overview of the sub-disciplines Fichte worked on during his time in Jena (1794-1799) (Doctrine of Right, System of Ethics, Philosophy of Religion.), a glimpse will be given of the influence Fichte had on Hegel.</w:t>
      </w:r>
    </w:p>
    <w:p>
      <w:pPr>
        <w:autoSpaceDE w:val="0"/>
        <w:autoSpaceDN w:val="0"/>
        <w:adjustRightInd w:val="0"/>
        <w:rPr>
          <w:rFonts w:eastAsia="Times New Roman" w:cs="Times New Roman"/>
          <w:color w:val="000000"/>
          <w:sz w:val="24"/>
          <w:szCs w:val="24"/>
        </w:rPr>
      </w:pPr>
    </w:p>
    <w:p>
      <w:pPr>
        <w:autoSpaceDE w:val="0"/>
        <w:autoSpaceDN w:val="0"/>
        <w:adjustRightInd w:val="0"/>
        <w:rPr>
          <w:rFonts w:eastAsia="宋体" w:cs="Times New Roman"/>
          <w:color w:val="000000"/>
          <w:sz w:val="24"/>
          <w:szCs w:val="24"/>
        </w:rPr>
      </w:pPr>
      <w:r>
        <w:rPr>
          <w:rFonts w:cs="Times New Roman"/>
          <w:color w:val="00000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jRjYTg5ODY3ZmU1MTk3NWM3MDkzMmNmMWY0NDQifQ=="/>
  </w:docVars>
  <w:rsids>
    <w:rsidRoot w:val="001E0EB8"/>
    <w:rsid w:val="000011F8"/>
    <w:rsid w:val="00100DB0"/>
    <w:rsid w:val="001E0EB8"/>
    <w:rsid w:val="004103D7"/>
    <w:rsid w:val="00501522"/>
    <w:rsid w:val="00C40D03"/>
    <w:rsid w:val="00DB4D65"/>
    <w:rsid w:val="081E5562"/>
    <w:rsid w:val="0AAE57CD"/>
    <w:rsid w:val="19EB6EFE"/>
    <w:rsid w:val="2146042E"/>
    <w:rsid w:val="2546025A"/>
    <w:rsid w:val="285803BB"/>
    <w:rsid w:val="3FC76829"/>
    <w:rsid w:val="47F0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EastAsia" w:hAnsiTheme="minorHAns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EastAsia" w:hAnsiTheme="minorHAns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375</Words>
  <Characters>2057</Characters>
  <Lines>15</Lines>
  <Paragraphs>4</Paragraphs>
  <TotalTime>1</TotalTime>
  <ScaleCrop>false</ScaleCrop>
  <LinksUpToDate>false</LinksUpToDate>
  <CharactersWithSpaces>2407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2022-06-08T07:59:00Z</dcterms:created>
  <dc:creator>yuyang zhu</dc:creator>
  <cp:lastModifiedBy>浅字令羽</cp:lastModifiedBy>
  <dcterms:modified xsi:type="dcterms:W3CDTF">2022-06-14T01:11:37Z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BC1EFB18623E47FAAD4913E7E9C1FD26</vt:lpwstr>
  </property>
</Properties>
</file>